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附件一</w:t>
      </w:r>
    </w:p>
    <w:p>
      <w:pPr>
        <w:keepNext w:val="0"/>
        <w:keepLines w:val="0"/>
        <w:pageBreakBefore w:val="0"/>
        <w:widowControl w:val="0"/>
        <w:tabs>
          <w:tab w:val="left" w:pos="1238"/>
        </w:tabs>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color w:val="auto"/>
          <w:sz w:val="32"/>
          <w:szCs w:val="32"/>
          <w:lang w:val="en-US" w:eastAsia="zh-CN"/>
        </w:rPr>
      </w:pPr>
      <w:bookmarkStart w:id="0" w:name="_GoBack"/>
      <w:r>
        <w:rPr>
          <w:rFonts w:hint="eastAsia" w:ascii="黑体" w:hAnsi="黑体" w:eastAsia="黑体" w:cs="黑体"/>
          <w:color w:val="auto"/>
          <w:sz w:val="32"/>
          <w:szCs w:val="32"/>
          <w:lang w:val="en-US" w:eastAsia="zh-CN"/>
        </w:rPr>
        <w:t>四川省高等职业院校人才培养工作</w:t>
      </w:r>
    </w:p>
    <w:p>
      <w:pPr>
        <w:keepNext w:val="0"/>
        <w:keepLines w:val="0"/>
        <w:pageBreakBefore w:val="0"/>
        <w:widowControl w:val="0"/>
        <w:tabs>
          <w:tab w:val="left" w:pos="1238"/>
        </w:tabs>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评估实施细则( 试 行 )</w:t>
      </w:r>
      <w:bookmarkEnd w:id="0"/>
    </w:p>
    <w:p>
      <w:pPr>
        <w:keepNext w:val="0"/>
        <w:keepLines w:val="0"/>
        <w:pageBreakBefore w:val="0"/>
        <w:widowControl w:val="0"/>
        <w:tabs>
          <w:tab w:val="left" w:pos="1238"/>
        </w:tabs>
        <w:kinsoku/>
        <w:wordWrap/>
        <w:overflowPunct/>
        <w:topLinePunct w:val="0"/>
        <w:autoSpaceDE/>
        <w:autoSpaceDN/>
        <w:bidi w:val="0"/>
        <w:adjustRightInd w:val="0"/>
        <w:snapToGrid w:val="0"/>
        <w:spacing w:line="240" w:lineRule="auto"/>
        <w:jc w:val="center"/>
        <w:textAlignment w:val="auto"/>
        <w:rPr>
          <w:rFonts w:hint="default" w:ascii="黑体" w:hAnsi="黑体" w:eastAsia="黑体" w:cs="黑体"/>
          <w:color w:val="auto"/>
          <w:sz w:val="44"/>
          <w:szCs w:val="44"/>
          <w:lang w:val="en-US" w:eastAsia="zh-CN"/>
        </w:rPr>
      </w:pP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为深入落实国务院《关于大力发展职业教育的决定》（国发[2005]35号）精神，切实加强对高等职业院校人才培养工作的宏观管理和指导，根据教育部《高等职业院校人才培养工作评估方案》，结合我省实际，制定本实施细则。</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2" w:firstLineChars="200"/>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一、评估的指导思想</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 xml:space="preserve">以科学发展观为指导，坚持“以评促建、以评促改、以评促管、评建结合、重在建设”的方针，切实贯彻落实《教育部关于全面提高高等职业教育教学质量的若干意见》(教高〔2006〕16号)精神，引导高等职业院校从实际出发，准确定位，办出特色，深化校企合作、产学结合，不断提高人才培养质量和办学水平，建立和完善高等职业院校人才培养质量评价体系和评估机制，逐步形成以学校为核心、政府引导、社会参与的教学质量保障体系，促进我省高等职业教育事业持续、稳定、健康发展。 </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2" w:firstLineChars="200"/>
        <w:jc w:val="both"/>
        <w:textAlignment w:val="auto"/>
        <w:rPr>
          <w:rFonts w:hint="default" w:ascii="宋体" w:hAnsi="宋体" w:eastAsia="宋体" w:cs="宋体"/>
          <w:b/>
          <w:bCs/>
          <w:color w:val="auto"/>
          <w:sz w:val="28"/>
          <w:szCs w:val="28"/>
          <w:lang w:val="en-US" w:eastAsia="zh-CN"/>
        </w:rPr>
      </w:pPr>
      <w:r>
        <w:rPr>
          <w:rFonts w:hint="default" w:ascii="宋体" w:hAnsi="宋体" w:eastAsia="宋体" w:cs="宋体"/>
          <w:b/>
          <w:bCs/>
          <w:color w:val="auto"/>
          <w:sz w:val="28"/>
          <w:szCs w:val="28"/>
          <w:lang w:val="en-US" w:eastAsia="zh-CN"/>
        </w:rPr>
        <w:t>二、评估的原则</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1、分类指导原则。评估工作既要认真贯彻教育部《高等职业院校人才培养工作评估方案》的有关规定，对被评估学校人才培养工作进行全面考察，又要考虑被评估学校的实际，针对人才培养中存在的关键问题提出解决建议，强调评估工作的针对性、实效性和灵活性。</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2、平等交流原则。评估工作中采取评估专家组与被评估学校共同发现问题、分析问题、探讨解决问题办法的方式进行，注重问题解决的思路、途径和方法，突出实际成效。</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3、数据分析为主、现场考察为辅原则。评估以《高等职业院校人才培养工作状态数据采集平台》为工具进行状态数据分析，辅以有针对性的现场考察，以此引导和促进学校逐步建立和完善人才培养质量保障机制。其中，现场考察的重点是深度访谈、专业剖析和教师说课。</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4、创新与开放原则。评估专家组要由来自行业、企业、教育各方的专家组成；在评估过程中，评估专家组要根据学校的具体情况，创新评估模式，简化评估程序，提高工作效率；及时向学校师生、学校举办方和社会公布评估工作情况。</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2" w:firstLineChars="200"/>
        <w:jc w:val="both"/>
        <w:textAlignment w:val="auto"/>
        <w:rPr>
          <w:rFonts w:hint="default" w:ascii="宋体" w:hAnsi="宋体" w:eastAsia="宋体" w:cs="宋体"/>
          <w:b/>
          <w:bCs/>
          <w:color w:val="auto"/>
          <w:sz w:val="28"/>
          <w:szCs w:val="28"/>
          <w:lang w:val="en-US" w:eastAsia="zh-CN"/>
        </w:rPr>
      </w:pPr>
      <w:r>
        <w:rPr>
          <w:rFonts w:hint="default" w:ascii="宋体" w:hAnsi="宋体" w:eastAsia="宋体" w:cs="宋体"/>
          <w:b/>
          <w:bCs/>
          <w:color w:val="auto"/>
          <w:sz w:val="28"/>
          <w:szCs w:val="28"/>
          <w:lang w:val="en-US" w:eastAsia="zh-CN"/>
        </w:rPr>
        <w:t>三、申请评估学校的基本条件</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1、已有一届高等职业教育毕业生且符合以下条件的学校，可申请参加人才培养评估。</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（1）独立设置的高职院校，达到教育部《普通高等学校基本办学条件指标（试行）》（教发〔2004〕2号）规定的条件；</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2）在核算教师总数时，兼职教师等非专任教师数按每学年授课160学时为1名教师计算，专兼教师之比无限制；在核算学生总数时，全日制学生（含全日制在校中专生、成人脱产班）按1：1计算，其他学生按相关文件规定系数计算；</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（3）实验、实习、实训场所（含合作共建）及附属用房生均有面积（平方米/生）达到下表要求：</w:t>
      </w:r>
    </w:p>
    <w:p>
      <w:pPr>
        <w:keepNext w:val="0"/>
        <w:keepLines w:val="0"/>
        <w:pageBreakBefore w:val="0"/>
        <w:widowControl w:val="0"/>
        <w:tabs>
          <w:tab w:val="left" w:pos="1238"/>
        </w:tabs>
        <w:kinsoku/>
        <w:wordWrap/>
        <w:overflowPunct/>
        <w:topLinePunct w:val="0"/>
        <w:autoSpaceDE/>
        <w:autoSpaceDN/>
        <w:bidi w:val="0"/>
        <w:adjustRightInd w:val="0"/>
        <w:snapToGrid w:val="0"/>
        <w:spacing w:line="240" w:lineRule="auto"/>
        <w:ind w:firstLine="560" w:firstLineChars="200"/>
        <w:jc w:val="both"/>
        <w:textAlignment w:val="auto"/>
        <w:rPr>
          <w:rFonts w:hint="default" w:ascii="仿宋" w:hAnsi="仿宋" w:eastAsia="仿宋" w:cs="仿宋"/>
          <w:color w:val="auto"/>
          <w:sz w:val="28"/>
          <w:szCs w:val="28"/>
          <w:lang w:val="en-US" w:eastAsia="zh-CN"/>
        </w:rPr>
      </w:pPr>
    </w:p>
    <w:tbl>
      <w:tblPr>
        <w:tblStyle w:val="2"/>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
        <w:gridCol w:w="1800"/>
        <w:gridCol w:w="1260"/>
        <w:gridCol w:w="1211"/>
        <w:gridCol w:w="1129"/>
        <w:gridCol w:w="1513"/>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center"/>
          </w:tcPr>
          <w:p>
            <w:pPr>
              <w:keepNext w:val="0"/>
              <w:keepLines w:val="0"/>
              <w:pageBreakBefore w:val="0"/>
              <w:widowControl w:val="0"/>
              <w:tabs>
                <w:tab w:val="left" w:pos="1238"/>
              </w:tabs>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学校</w:t>
            </w:r>
          </w:p>
          <w:p>
            <w:pPr>
              <w:keepNext w:val="0"/>
              <w:keepLines w:val="0"/>
              <w:pageBreakBefore w:val="0"/>
              <w:widowControl w:val="0"/>
              <w:tabs>
                <w:tab w:val="left" w:pos="1238"/>
              </w:tabs>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类别</w:t>
            </w:r>
          </w:p>
        </w:tc>
        <w:tc>
          <w:tcPr>
            <w:tcW w:w="1800" w:type="dxa"/>
            <w:noWrap w:val="0"/>
            <w:vAlign w:val="center"/>
          </w:tcPr>
          <w:p>
            <w:pPr>
              <w:keepNext w:val="0"/>
              <w:keepLines w:val="0"/>
              <w:pageBreakBefore w:val="0"/>
              <w:widowControl w:val="0"/>
              <w:tabs>
                <w:tab w:val="left" w:pos="1238"/>
              </w:tabs>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综合、师范、民族类学校</w:t>
            </w:r>
          </w:p>
        </w:tc>
        <w:tc>
          <w:tcPr>
            <w:tcW w:w="1260" w:type="dxa"/>
            <w:noWrap w:val="0"/>
            <w:vAlign w:val="center"/>
          </w:tcPr>
          <w:p>
            <w:pPr>
              <w:keepNext w:val="0"/>
              <w:keepLines w:val="0"/>
              <w:pageBreakBefore w:val="0"/>
              <w:widowControl w:val="0"/>
              <w:tabs>
                <w:tab w:val="left" w:pos="1238"/>
              </w:tabs>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工科类学校</w:t>
            </w:r>
          </w:p>
        </w:tc>
        <w:tc>
          <w:tcPr>
            <w:tcW w:w="1211" w:type="dxa"/>
            <w:noWrap w:val="0"/>
            <w:vAlign w:val="center"/>
          </w:tcPr>
          <w:p>
            <w:pPr>
              <w:keepNext w:val="0"/>
              <w:keepLines w:val="0"/>
              <w:pageBreakBefore w:val="0"/>
              <w:widowControl w:val="0"/>
              <w:tabs>
                <w:tab w:val="left" w:pos="1238"/>
              </w:tabs>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农林类学校</w:t>
            </w:r>
          </w:p>
        </w:tc>
        <w:tc>
          <w:tcPr>
            <w:tcW w:w="1129" w:type="dxa"/>
            <w:noWrap w:val="0"/>
            <w:vAlign w:val="center"/>
          </w:tcPr>
          <w:p>
            <w:pPr>
              <w:keepNext w:val="0"/>
              <w:keepLines w:val="0"/>
              <w:pageBreakBefore w:val="0"/>
              <w:widowControl w:val="0"/>
              <w:tabs>
                <w:tab w:val="left" w:pos="1238"/>
              </w:tabs>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医学类学校</w:t>
            </w:r>
          </w:p>
        </w:tc>
        <w:tc>
          <w:tcPr>
            <w:tcW w:w="1513" w:type="dxa"/>
            <w:noWrap w:val="0"/>
            <w:vAlign w:val="center"/>
          </w:tcPr>
          <w:p>
            <w:pPr>
              <w:keepNext w:val="0"/>
              <w:keepLines w:val="0"/>
              <w:pageBreakBefore w:val="0"/>
              <w:widowControl w:val="0"/>
              <w:tabs>
                <w:tab w:val="left" w:pos="1238"/>
              </w:tabs>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财经、政法类学校</w:t>
            </w:r>
          </w:p>
        </w:tc>
        <w:tc>
          <w:tcPr>
            <w:tcW w:w="1547" w:type="dxa"/>
            <w:noWrap w:val="0"/>
            <w:vAlign w:val="center"/>
          </w:tcPr>
          <w:p>
            <w:pPr>
              <w:keepNext w:val="0"/>
              <w:keepLines w:val="0"/>
              <w:pageBreakBefore w:val="0"/>
              <w:widowControl w:val="0"/>
              <w:tabs>
                <w:tab w:val="left" w:pos="1238"/>
              </w:tabs>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体育、艺术类学校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008" w:type="dxa"/>
            <w:noWrap w:val="0"/>
            <w:vAlign w:val="center"/>
          </w:tcPr>
          <w:p>
            <w:pPr>
              <w:keepNext w:val="0"/>
              <w:keepLines w:val="0"/>
              <w:pageBreakBefore w:val="0"/>
              <w:widowControl w:val="0"/>
              <w:tabs>
                <w:tab w:val="left" w:pos="1238"/>
              </w:tabs>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生均</w:t>
            </w:r>
          </w:p>
          <w:p>
            <w:pPr>
              <w:keepNext w:val="0"/>
              <w:keepLines w:val="0"/>
              <w:pageBreakBefore w:val="0"/>
              <w:widowControl w:val="0"/>
              <w:tabs>
                <w:tab w:val="left" w:pos="1238"/>
              </w:tabs>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面积</w:t>
            </w:r>
          </w:p>
        </w:tc>
        <w:tc>
          <w:tcPr>
            <w:tcW w:w="1800" w:type="dxa"/>
            <w:noWrap w:val="0"/>
            <w:vAlign w:val="center"/>
          </w:tcPr>
          <w:p>
            <w:pPr>
              <w:keepNext w:val="0"/>
              <w:keepLines w:val="0"/>
              <w:pageBreakBefore w:val="0"/>
              <w:widowControl w:val="0"/>
              <w:tabs>
                <w:tab w:val="left" w:pos="1238"/>
              </w:tabs>
              <w:kinsoku/>
              <w:wordWrap/>
              <w:overflowPunct/>
              <w:topLinePunct w:val="0"/>
              <w:autoSpaceDE/>
              <w:autoSpaceDN/>
              <w:bidi w:val="0"/>
              <w:adjustRightInd w:val="0"/>
              <w:snapToGrid w:val="0"/>
              <w:spacing w:line="24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5.30</w:t>
            </w:r>
          </w:p>
        </w:tc>
        <w:tc>
          <w:tcPr>
            <w:tcW w:w="1260" w:type="dxa"/>
            <w:noWrap w:val="0"/>
            <w:vAlign w:val="center"/>
          </w:tcPr>
          <w:p>
            <w:pPr>
              <w:keepNext w:val="0"/>
              <w:keepLines w:val="0"/>
              <w:pageBreakBefore w:val="0"/>
              <w:widowControl w:val="0"/>
              <w:tabs>
                <w:tab w:val="left" w:pos="1238"/>
              </w:tabs>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8.30</w:t>
            </w:r>
          </w:p>
        </w:tc>
        <w:tc>
          <w:tcPr>
            <w:tcW w:w="1211" w:type="dxa"/>
            <w:noWrap w:val="0"/>
            <w:vAlign w:val="center"/>
          </w:tcPr>
          <w:p>
            <w:pPr>
              <w:keepNext w:val="0"/>
              <w:keepLines w:val="0"/>
              <w:pageBreakBefore w:val="0"/>
              <w:widowControl w:val="0"/>
              <w:tabs>
                <w:tab w:val="left" w:pos="1238"/>
              </w:tabs>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8.80</w:t>
            </w:r>
          </w:p>
        </w:tc>
        <w:tc>
          <w:tcPr>
            <w:tcW w:w="1129" w:type="dxa"/>
            <w:noWrap w:val="0"/>
            <w:vAlign w:val="center"/>
          </w:tcPr>
          <w:p>
            <w:pPr>
              <w:keepNext w:val="0"/>
              <w:keepLines w:val="0"/>
              <w:pageBreakBefore w:val="0"/>
              <w:widowControl w:val="0"/>
              <w:tabs>
                <w:tab w:val="left" w:pos="1238"/>
              </w:tabs>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9.00</w:t>
            </w:r>
          </w:p>
        </w:tc>
        <w:tc>
          <w:tcPr>
            <w:tcW w:w="1513" w:type="dxa"/>
            <w:noWrap w:val="0"/>
            <w:vAlign w:val="center"/>
          </w:tcPr>
          <w:p>
            <w:pPr>
              <w:keepNext w:val="0"/>
              <w:keepLines w:val="0"/>
              <w:pageBreakBefore w:val="0"/>
              <w:widowControl w:val="0"/>
              <w:tabs>
                <w:tab w:val="left" w:pos="1238"/>
              </w:tabs>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1.05</w:t>
            </w:r>
          </w:p>
        </w:tc>
        <w:tc>
          <w:tcPr>
            <w:tcW w:w="1547" w:type="dxa"/>
            <w:noWrap w:val="0"/>
            <w:vAlign w:val="center"/>
          </w:tcPr>
          <w:p>
            <w:pPr>
              <w:keepNext w:val="0"/>
              <w:keepLines w:val="0"/>
              <w:pageBreakBefore w:val="0"/>
              <w:widowControl w:val="0"/>
              <w:tabs>
                <w:tab w:val="left" w:pos="1238"/>
              </w:tabs>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1.85</w:t>
            </w:r>
          </w:p>
        </w:tc>
      </w:tr>
    </w:tbl>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4）按照中共四川省委、四川省人民政府《关于进一步推进高等教育改革和发展的意见》（川委发[2005]16号）的规定，实行了生均经费预算管理方式，且在接受评估时，其生均预算内事业费拨款数额达到上年度全省高职院校的平均标准。</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2、独立设置的高职院校自有毕业生起至有3届毕业生前，原则上必须接受一次人才培养工作评估。已有3届毕业生但仍未达到申请评估基本条件的学校，由学校举办方提出申请后，可以推迟1年进行；推迟1年期满，仍达不到基本办学条件要求的学校，按“暂缓通过”处理。</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2" w:firstLineChars="200"/>
        <w:jc w:val="both"/>
        <w:textAlignment w:val="auto"/>
        <w:rPr>
          <w:rFonts w:hint="default" w:ascii="宋体" w:hAnsi="宋体" w:eastAsia="宋体" w:cs="宋体"/>
          <w:b/>
          <w:bCs/>
          <w:color w:val="auto"/>
          <w:sz w:val="28"/>
          <w:szCs w:val="28"/>
          <w:lang w:val="en-US" w:eastAsia="zh-CN"/>
        </w:rPr>
      </w:pPr>
      <w:r>
        <w:rPr>
          <w:rFonts w:hint="default" w:ascii="宋体" w:hAnsi="宋体" w:eastAsia="宋体" w:cs="宋体"/>
          <w:b/>
          <w:bCs/>
          <w:color w:val="auto"/>
          <w:sz w:val="28"/>
          <w:szCs w:val="28"/>
          <w:lang w:val="en-US" w:eastAsia="zh-CN"/>
        </w:rPr>
        <w:t>四、评估指标体系</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 xml:space="preserve"> 按照教育部制定的《高等职业院校人才培养工作评估指标体系》，我省高职院校人才培养工作评估指标体系包括：领导班子、特色专业建设、课程建设、师资队伍、实践教学、教学管理、社会评价等7个主要评估指标，共22个关键评估要素（附件2）。</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专家组可在此评估指标体系基础上，根据教育部关于评估的原则意见，结合学校办学水平和办学特色等实际情况，对评估的具体内容和要求进行补充和完善，充分发挥评估工作的导向作用。</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2" w:firstLineChars="200"/>
        <w:jc w:val="both"/>
        <w:textAlignment w:val="auto"/>
        <w:rPr>
          <w:rFonts w:hint="default" w:ascii="宋体" w:hAnsi="宋体" w:eastAsia="宋体" w:cs="宋体"/>
          <w:b/>
          <w:bCs/>
          <w:color w:val="auto"/>
          <w:sz w:val="28"/>
          <w:szCs w:val="28"/>
          <w:lang w:val="en-US" w:eastAsia="zh-CN"/>
        </w:rPr>
      </w:pPr>
      <w:r>
        <w:rPr>
          <w:rFonts w:hint="default" w:ascii="宋体" w:hAnsi="宋体" w:eastAsia="宋体" w:cs="宋体"/>
          <w:b/>
          <w:bCs/>
          <w:color w:val="auto"/>
          <w:sz w:val="28"/>
          <w:szCs w:val="28"/>
          <w:lang w:val="en-US" w:eastAsia="zh-CN"/>
        </w:rPr>
        <w:t>五、评估的基本程序</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2" w:firstLineChars="200"/>
        <w:jc w:val="both"/>
        <w:textAlignment w:val="auto"/>
        <w:rPr>
          <w:rFonts w:hint="default" w:ascii="仿宋" w:hAnsi="仿宋" w:eastAsia="仿宋" w:cs="仿宋"/>
          <w:b/>
          <w:bCs/>
          <w:color w:val="auto"/>
          <w:sz w:val="28"/>
          <w:szCs w:val="28"/>
          <w:lang w:val="en-US" w:eastAsia="zh-CN"/>
        </w:rPr>
      </w:pPr>
      <w:r>
        <w:rPr>
          <w:rFonts w:hint="default" w:ascii="仿宋" w:hAnsi="仿宋" w:eastAsia="仿宋" w:cs="仿宋"/>
          <w:b/>
          <w:bCs/>
          <w:color w:val="auto"/>
          <w:sz w:val="28"/>
          <w:szCs w:val="28"/>
          <w:lang w:val="en-US" w:eastAsia="zh-CN"/>
        </w:rPr>
        <w:t>1、学校申请</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学校向省教育厅提出接受评估书面申请，省教育厅在30个工作日内，对申请院校进行资格审核并给出批复意见。</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2" w:firstLineChars="200"/>
        <w:jc w:val="both"/>
        <w:textAlignment w:val="auto"/>
        <w:rPr>
          <w:rFonts w:hint="default" w:ascii="仿宋" w:hAnsi="仿宋" w:eastAsia="仿宋" w:cs="仿宋"/>
          <w:b/>
          <w:bCs/>
          <w:color w:val="auto"/>
          <w:sz w:val="28"/>
          <w:szCs w:val="28"/>
          <w:lang w:val="en-US" w:eastAsia="zh-CN"/>
        </w:rPr>
      </w:pPr>
      <w:r>
        <w:rPr>
          <w:rFonts w:hint="default" w:ascii="仿宋" w:hAnsi="仿宋" w:eastAsia="仿宋" w:cs="仿宋"/>
          <w:b/>
          <w:bCs/>
          <w:color w:val="auto"/>
          <w:sz w:val="28"/>
          <w:szCs w:val="28"/>
          <w:lang w:val="en-US" w:eastAsia="zh-CN"/>
        </w:rPr>
        <w:t>2、院校自评</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学校根据《高等职业院校人才培养工作状态数据采集平台》，总结学校教育教学改革与发展的思路、成果、经验和特色，对学校的人才培养工作做出自我评价，重点是找出并分析存在的主要问题，提出解决问题的对策，形成自评报告（不超过10000字）。</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自评报告可由包含以下几部分：学校概况（沿革与现状、服务面向与办学定位、办学优势特色与改革创新成果）；自我评估（办学模式、人才培养模式、教学模式以及特色专业、教学团队、课程建设、教学管理、质量保障、就业质量、社会服务等）；存在的主要问题、不足及其解决的思路与举措。</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2" w:firstLineChars="200"/>
        <w:jc w:val="both"/>
        <w:textAlignment w:val="auto"/>
        <w:rPr>
          <w:rFonts w:hint="default" w:ascii="仿宋" w:hAnsi="仿宋" w:eastAsia="仿宋" w:cs="仿宋"/>
          <w:b/>
          <w:bCs/>
          <w:color w:val="auto"/>
          <w:sz w:val="28"/>
          <w:szCs w:val="28"/>
          <w:lang w:val="en-US" w:eastAsia="zh-CN"/>
        </w:rPr>
      </w:pPr>
      <w:r>
        <w:rPr>
          <w:rFonts w:hint="default" w:ascii="仿宋" w:hAnsi="仿宋" w:eastAsia="仿宋" w:cs="仿宋"/>
          <w:b/>
          <w:bCs/>
          <w:color w:val="auto"/>
          <w:sz w:val="28"/>
          <w:szCs w:val="28"/>
          <w:lang w:val="en-US" w:eastAsia="zh-CN"/>
        </w:rPr>
        <w:t>3、院校提交材料</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学校应在每年10月31日前，通过《高等职业院校人才培养工作状态数据采集平台》向省教育厅上报状态数据，并在校园网上予以公布；评估专家组进校前30天，学校将自评报告、区域社会经济或行业发展规划、院校发展规划、专业建设规划、师资队伍建设规划等涉及学校发展方向与办学定位的材料在校园网上公布</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2" w:firstLineChars="200"/>
        <w:jc w:val="both"/>
        <w:textAlignment w:val="auto"/>
        <w:rPr>
          <w:rFonts w:hint="default" w:ascii="仿宋" w:hAnsi="仿宋" w:eastAsia="仿宋" w:cs="仿宋"/>
          <w:b/>
          <w:bCs/>
          <w:color w:val="auto"/>
          <w:sz w:val="28"/>
          <w:szCs w:val="28"/>
          <w:lang w:val="en-US" w:eastAsia="zh-CN"/>
        </w:rPr>
      </w:pPr>
      <w:r>
        <w:rPr>
          <w:rFonts w:hint="default" w:ascii="仿宋" w:hAnsi="仿宋" w:eastAsia="仿宋" w:cs="仿宋"/>
          <w:b/>
          <w:bCs/>
          <w:color w:val="auto"/>
          <w:sz w:val="28"/>
          <w:szCs w:val="28"/>
          <w:lang w:val="en-US" w:eastAsia="zh-CN"/>
        </w:rPr>
        <w:t>4、专家评估</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1）审阅材料，确定进校现场考察方案。专家组在进入被评估学校实地考察前，根据《高等职业院校人才培养工作评估指标体系》中“主要评估指标”和“关键评估要素”客观判断的要求，对学校的自评报告、人才培养工作状态数据、区域社会经济或行业发展规划、学校发展规划、专业建设规划、师资队伍建设规划等相关材料进行认真审阅，拟定进校现场考察的重点和具体方案（现场考察时间原则上不超过3天）。</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2）现场考察。专家组根据考察方案，到学校进行现场考察。通过听取院校评建工作报告、深度访谈、实地考察、专业剖析、召开座谈会等多种形式，对学校人才培养工作的主要成绩、存在的主要问题及其成因作出分析和评价，并提出上述问题解决的实效性建议。</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（3）完成评估工作报告。专家组通过对学校人才培养工作状态数据反映的情况进行分析，结合现场考察情况，在与学校充分交流的基础上，形成评估反馈意见和评估工作报告。</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（4）召开评估工作相关会议。专家组可采取召开评估工作通报会等形式，向学校举办方、学校领导、教师和学生反馈评估意见。</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2" w:firstLineChars="200"/>
        <w:jc w:val="both"/>
        <w:textAlignment w:val="auto"/>
        <w:rPr>
          <w:rFonts w:hint="default" w:ascii="仿宋" w:hAnsi="仿宋" w:eastAsia="仿宋" w:cs="仿宋"/>
          <w:b/>
          <w:bCs/>
          <w:color w:val="auto"/>
          <w:sz w:val="28"/>
          <w:szCs w:val="28"/>
          <w:lang w:val="en-US" w:eastAsia="zh-CN"/>
        </w:rPr>
      </w:pPr>
      <w:r>
        <w:rPr>
          <w:rFonts w:hint="default" w:ascii="仿宋" w:hAnsi="仿宋" w:eastAsia="仿宋" w:cs="仿宋"/>
          <w:b/>
          <w:bCs/>
          <w:color w:val="auto"/>
          <w:sz w:val="28"/>
          <w:szCs w:val="28"/>
          <w:lang w:val="en-US" w:eastAsia="zh-CN"/>
        </w:rPr>
        <w:t>5、院校改进</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学校根据专家组的评估反馈意见，认真总结和分析存在的问题，结合专家组提出的解决建议，研究制定并实施具体的改进方案，并在评估结束后的3-6个月内报省教育厅备案。</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2" w:firstLineChars="200"/>
        <w:jc w:val="both"/>
        <w:textAlignment w:val="auto"/>
        <w:rPr>
          <w:rFonts w:hint="default" w:ascii="仿宋" w:hAnsi="仿宋" w:eastAsia="仿宋" w:cs="仿宋"/>
          <w:b/>
          <w:bCs/>
          <w:color w:val="auto"/>
          <w:sz w:val="28"/>
          <w:szCs w:val="28"/>
          <w:lang w:val="en-US" w:eastAsia="zh-CN"/>
        </w:rPr>
      </w:pPr>
      <w:r>
        <w:rPr>
          <w:rFonts w:hint="default" w:ascii="仿宋" w:hAnsi="仿宋" w:eastAsia="仿宋" w:cs="仿宋"/>
          <w:b/>
          <w:bCs/>
          <w:color w:val="auto"/>
          <w:sz w:val="28"/>
          <w:szCs w:val="28"/>
          <w:lang w:val="en-US" w:eastAsia="zh-CN"/>
        </w:rPr>
        <w:t>6、全程指导</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学校整改方案上报省教育厅后，专家组要安排评估专家对学校改进情况和实施效果进行跟踪了解，继续给予人才培养工作的全程指导，帮助学校克服困难、解决问题，不断提高人才培养质量。具体的指导方式根据实际情况灵活制定，并报省教育厅备案。</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2" w:firstLineChars="200"/>
        <w:jc w:val="both"/>
        <w:textAlignment w:val="auto"/>
        <w:rPr>
          <w:rFonts w:hint="default" w:ascii="宋体" w:hAnsi="宋体" w:eastAsia="宋体" w:cs="宋体"/>
          <w:b/>
          <w:bCs/>
          <w:color w:val="auto"/>
          <w:sz w:val="28"/>
          <w:szCs w:val="28"/>
          <w:lang w:val="en-US" w:eastAsia="zh-CN"/>
        </w:rPr>
      </w:pPr>
      <w:r>
        <w:rPr>
          <w:rFonts w:hint="default" w:ascii="宋体" w:hAnsi="宋体" w:eastAsia="宋体" w:cs="宋体"/>
          <w:b/>
          <w:bCs/>
          <w:color w:val="auto"/>
          <w:sz w:val="28"/>
          <w:szCs w:val="28"/>
          <w:lang w:val="en-US" w:eastAsia="zh-CN"/>
        </w:rPr>
        <w:t>六、评估结论和使用</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2"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b/>
          <w:bCs/>
          <w:color w:val="auto"/>
          <w:sz w:val="28"/>
          <w:szCs w:val="28"/>
          <w:lang w:val="en-US" w:eastAsia="zh-CN"/>
        </w:rPr>
        <w:t>1、评估结论。</w:t>
      </w:r>
      <w:r>
        <w:rPr>
          <w:rFonts w:hint="default" w:ascii="仿宋" w:hAnsi="仿宋" w:eastAsia="仿宋" w:cs="仿宋"/>
          <w:color w:val="auto"/>
          <w:sz w:val="28"/>
          <w:szCs w:val="28"/>
          <w:lang w:val="en-US" w:eastAsia="zh-CN"/>
        </w:rPr>
        <w:t>本评估指标体系共7项“主要评估指标”、22个“关键评估要素”，“关键评估要素”的评定等级为“合格”和“不合格”。若“主要评估指标”下的“关键评估要素”在一半以上（含一半）评定等级为“不合格”，则该“主要评估指标”评定等级为“不合格”。</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评估结论分为“通过”和“暂缓通过”两种，其标准如下：</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（1）通过。其标准是同时满足：</w:t>
      </w:r>
      <w:r>
        <w:rPr>
          <w:rFonts w:hint="default" w:ascii="仿宋" w:hAnsi="仿宋" w:eastAsia="仿宋" w:cs="仿宋"/>
          <w:color w:val="auto"/>
          <w:sz w:val="28"/>
          <w:szCs w:val="28"/>
          <w:lang w:val="en-US" w:eastAsia="zh-CN"/>
        </w:rPr>
        <w:fldChar w:fldCharType="begin"/>
      </w:r>
      <w:r>
        <w:rPr>
          <w:rFonts w:hint="default" w:ascii="仿宋" w:hAnsi="仿宋" w:eastAsia="仿宋" w:cs="仿宋"/>
          <w:color w:val="auto"/>
          <w:sz w:val="28"/>
          <w:szCs w:val="28"/>
          <w:lang w:val="en-US" w:eastAsia="zh-CN"/>
        </w:rPr>
        <w:instrText xml:space="preserve"> = 1 \* GB3 </w:instrText>
      </w:r>
      <w:r>
        <w:rPr>
          <w:rFonts w:hint="default" w:ascii="仿宋" w:hAnsi="仿宋" w:eastAsia="仿宋" w:cs="仿宋"/>
          <w:color w:val="auto"/>
          <w:sz w:val="28"/>
          <w:szCs w:val="28"/>
          <w:lang w:val="en-US" w:eastAsia="zh-CN"/>
        </w:rPr>
        <w:fldChar w:fldCharType="separate"/>
      </w:r>
      <w:r>
        <w:rPr>
          <w:rFonts w:hint="default" w:ascii="仿宋" w:hAnsi="仿宋" w:eastAsia="仿宋" w:cs="仿宋"/>
          <w:color w:val="auto"/>
          <w:sz w:val="28"/>
          <w:szCs w:val="28"/>
          <w:lang w:val="en-US" w:eastAsia="zh-CN"/>
        </w:rPr>
        <w:t>①</w:t>
      </w:r>
      <w:r>
        <w:rPr>
          <w:rFonts w:hint="default" w:ascii="仿宋" w:hAnsi="仿宋" w:eastAsia="仿宋" w:cs="仿宋"/>
          <w:color w:val="auto"/>
          <w:sz w:val="28"/>
          <w:szCs w:val="28"/>
          <w:lang w:val="en-US" w:eastAsia="zh-CN"/>
        </w:rPr>
        <w:fldChar w:fldCharType="end"/>
      </w:r>
      <w:r>
        <w:rPr>
          <w:rFonts w:hint="default" w:ascii="仿宋" w:hAnsi="仿宋" w:eastAsia="仿宋" w:cs="仿宋"/>
          <w:color w:val="auto"/>
          <w:sz w:val="28"/>
          <w:szCs w:val="28"/>
          <w:lang w:val="en-US" w:eastAsia="zh-CN"/>
        </w:rPr>
        <w:t>主要评估指标中，其“合格”数＝7；</w:t>
      </w:r>
      <w:r>
        <w:rPr>
          <w:rFonts w:hint="default" w:ascii="仿宋" w:hAnsi="仿宋" w:eastAsia="仿宋" w:cs="仿宋"/>
          <w:color w:val="auto"/>
          <w:sz w:val="28"/>
          <w:szCs w:val="28"/>
          <w:lang w:val="en-US" w:eastAsia="zh-CN"/>
        </w:rPr>
        <w:fldChar w:fldCharType="begin"/>
      </w:r>
      <w:r>
        <w:rPr>
          <w:rFonts w:hint="default" w:ascii="仿宋" w:hAnsi="仿宋" w:eastAsia="仿宋" w:cs="仿宋"/>
          <w:color w:val="auto"/>
          <w:sz w:val="28"/>
          <w:szCs w:val="28"/>
          <w:lang w:val="en-US" w:eastAsia="zh-CN"/>
        </w:rPr>
        <w:instrText xml:space="preserve"> = 2 \* GB3 </w:instrText>
      </w:r>
      <w:r>
        <w:rPr>
          <w:rFonts w:hint="default" w:ascii="仿宋" w:hAnsi="仿宋" w:eastAsia="仿宋" w:cs="仿宋"/>
          <w:color w:val="auto"/>
          <w:sz w:val="28"/>
          <w:szCs w:val="28"/>
          <w:lang w:val="en-US" w:eastAsia="zh-CN"/>
        </w:rPr>
        <w:fldChar w:fldCharType="separate"/>
      </w:r>
      <w:r>
        <w:rPr>
          <w:rFonts w:hint="default" w:ascii="仿宋" w:hAnsi="仿宋" w:eastAsia="仿宋" w:cs="仿宋"/>
          <w:color w:val="auto"/>
          <w:sz w:val="28"/>
          <w:szCs w:val="28"/>
          <w:lang w:val="en-US" w:eastAsia="zh-CN"/>
        </w:rPr>
        <w:t>②</w:t>
      </w:r>
      <w:r>
        <w:rPr>
          <w:rFonts w:hint="default" w:ascii="仿宋" w:hAnsi="仿宋" w:eastAsia="仿宋" w:cs="仿宋"/>
          <w:color w:val="auto"/>
          <w:sz w:val="28"/>
          <w:szCs w:val="28"/>
          <w:lang w:val="en-US" w:eastAsia="zh-CN"/>
        </w:rPr>
        <w:fldChar w:fldCharType="end"/>
      </w:r>
      <w:r>
        <w:rPr>
          <w:rFonts w:hint="default" w:ascii="仿宋" w:hAnsi="仿宋" w:eastAsia="仿宋" w:cs="仿宋"/>
          <w:color w:val="auto"/>
          <w:sz w:val="28"/>
          <w:szCs w:val="28"/>
          <w:lang w:val="en-US" w:eastAsia="zh-CN"/>
        </w:rPr>
        <w:t>关键评估要素中，其“合格”数≥18。</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（2）暂缓通过。其标准是满足下列其中一项：</w:t>
      </w:r>
      <w:r>
        <w:rPr>
          <w:rFonts w:hint="default" w:ascii="仿宋" w:hAnsi="仿宋" w:eastAsia="仿宋" w:cs="仿宋"/>
          <w:color w:val="auto"/>
          <w:sz w:val="28"/>
          <w:szCs w:val="28"/>
          <w:lang w:val="en-US" w:eastAsia="zh-CN"/>
        </w:rPr>
        <w:fldChar w:fldCharType="begin"/>
      </w:r>
      <w:r>
        <w:rPr>
          <w:rFonts w:hint="default" w:ascii="仿宋" w:hAnsi="仿宋" w:eastAsia="仿宋" w:cs="仿宋"/>
          <w:color w:val="auto"/>
          <w:sz w:val="28"/>
          <w:szCs w:val="28"/>
          <w:lang w:val="en-US" w:eastAsia="zh-CN"/>
        </w:rPr>
        <w:instrText xml:space="preserve"> = 1 \* GB3 </w:instrText>
      </w:r>
      <w:r>
        <w:rPr>
          <w:rFonts w:hint="default" w:ascii="仿宋" w:hAnsi="仿宋" w:eastAsia="仿宋" w:cs="仿宋"/>
          <w:color w:val="auto"/>
          <w:sz w:val="28"/>
          <w:szCs w:val="28"/>
          <w:lang w:val="en-US" w:eastAsia="zh-CN"/>
        </w:rPr>
        <w:fldChar w:fldCharType="separate"/>
      </w:r>
      <w:r>
        <w:rPr>
          <w:rFonts w:hint="default" w:ascii="仿宋" w:hAnsi="仿宋" w:eastAsia="仿宋" w:cs="仿宋"/>
          <w:color w:val="auto"/>
          <w:sz w:val="28"/>
          <w:szCs w:val="28"/>
          <w:lang w:val="en-US" w:eastAsia="zh-CN"/>
        </w:rPr>
        <w:t>①</w:t>
      </w:r>
      <w:r>
        <w:rPr>
          <w:rFonts w:hint="default" w:ascii="仿宋" w:hAnsi="仿宋" w:eastAsia="仿宋" w:cs="仿宋"/>
          <w:color w:val="auto"/>
          <w:sz w:val="28"/>
          <w:szCs w:val="28"/>
          <w:lang w:val="en-US" w:eastAsia="zh-CN"/>
        </w:rPr>
        <w:fldChar w:fldCharType="end"/>
      </w:r>
      <w:r>
        <w:rPr>
          <w:rFonts w:hint="default" w:ascii="仿宋" w:hAnsi="仿宋" w:eastAsia="仿宋" w:cs="仿宋"/>
          <w:color w:val="auto"/>
          <w:sz w:val="28"/>
          <w:szCs w:val="28"/>
          <w:lang w:val="en-US" w:eastAsia="zh-CN"/>
        </w:rPr>
        <w:t>主要评估指标中，其“不合格”数≥1；</w:t>
      </w:r>
      <w:r>
        <w:rPr>
          <w:rFonts w:hint="default" w:ascii="仿宋" w:hAnsi="仿宋" w:eastAsia="仿宋" w:cs="仿宋"/>
          <w:color w:val="auto"/>
          <w:sz w:val="28"/>
          <w:szCs w:val="28"/>
          <w:lang w:val="en-US" w:eastAsia="zh-CN"/>
        </w:rPr>
        <w:fldChar w:fldCharType="begin"/>
      </w:r>
      <w:r>
        <w:rPr>
          <w:rFonts w:hint="default" w:ascii="仿宋" w:hAnsi="仿宋" w:eastAsia="仿宋" w:cs="仿宋"/>
          <w:color w:val="auto"/>
          <w:sz w:val="28"/>
          <w:szCs w:val="28"/>
          <w:lang w:val="en-US" w:eastAsia="zh-CN"/>
        </w:rPr>
        <w:instrText xml:space="preserve"> = 2 \* GB3 </w:instrText>
      </w:r>
      <w:r>
        <w:rPr>
          <w:rFonts w:hint="default" w:ascii="仿宋" w:hAnsi="仿宋" w:eastAsia="仿宋" w:cs="仿宋"/>
          <w:color w:val="auto"/>
          <w:sz w:val="28"/>
          <w:szCs w:val="28"/>
          <w:lang w:val="en-US" w:eastAsia="zh-CN"/>
        </w:rPr>
        <w:fldChar w:fldCharType="separate"/>
      </w:r>
      <w:r>
        <w:rPr>
          <w:rFonts w:hint="default" w:ascii="仿宋" w:hAnsi="仿宋" w:eastAsia="仿宋" w:cs="仿宋"/>
          <w:color w:val="auto"/>
          <w:sz w:val="28"/>
          <w:szCs w:val="28"/>
          <w:lang w:val="en-US" w:eastAsia="zh-CN"/>
        </w:rPr>
        <w:t>②</w:t>
      </w:r>
      <w:r>
        <w:rPr>
          <w:rFonts w:hint="default" w:ascii="仿宋" w:hAnsi="仿宋" w:eastAsia="仿宋" w:cs="仿宋"/>
          <w:color w:val="auto"/>
          <w:sz w:val="28"/>
          <w:szCs w:val="28"/>
          <w:lang w:val="en-US" w:eastAsia="zh-CN"/>
        </w:rPr>
        <w:fldChar w:fldCharType="end"/>
      </w:r>
      <w:r>
        <w:rPr>
          <w:rFonts w:hint="default" w:ascii="仿宋" w:hAnsi="仿宋" w:eastAsia="仿宋" w:cs="仿宋"/>
          <w:color w:val="auto"/>
          <w:sz w:val="28"/>
          <w:szCs w:val="28"/>
          <w:lang w:val="en-US" w:eastAsia="zh-CN"/>
        </w:rPr>
        <w:t>关键评估要素中，其“合格”数＜18。</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2"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b/>
          <w:bCs/>
          <w:color w:val="auto"/>
          <w:sz w:val="28"/>
          <w:szCs w:val="28"/>
          <w:lang w:val="en-US" w:eastAsia="zh-CN"/>
        </w:rPr>
        <w:t>2、结论认定。</w:t>
      </w:r>
      <w:r>
        <w:rPr>
          <w:rFonts w:hint="default" w:ascii="仿宋" w:hAnsi="仿宋" w:eastAsia="仿宋" w:cs="仿宋"/>
          <w:color w:val="auto"/>
          <w:sz w:val="28"/>
          <w:szCs w:val="28"/>
          <w:lang w:val="en-US" w:eastAsia="zh-CN"/>
        </w:rPr>
        <w:t>我省每年度评估工作结束后，由“四川省高等职业院校人才培养评估工作委员会”组织召开全体会议，讨论专家组提交的评估工作报告，提出对各学校评估结论的建议，经省教育厅审定后予以公布，并报教育部备案。</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2"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b/>
          <w:bCs/>
          <w:color w:val="auto"/>
          <w:sz w:val="28"/>
          <w:szCs w:val="28"/>
          <w:lang w:val="en-US" w:eastAsia="zh-CN"/>
        </w:rPr>
        <w:t>3、结论使用。</w:t>
      </w:r>
      <w:r>
        <w:rPr>
          <w:rFonts w:hint="default" w:ascii="仿宋" w:hAnsi="仿宋" w:eastAsia="仿宋" w:cs="仿宋"/>
          <w:color w:val="auto"/>
          <w:sz w:val="28"/>
          <w:szCs w:val="28"/>
          <w:lang w:val="en-US" w:eastAsia="zh-CN"/>
        </w:rPr>
        <w:t>评估结论将作为省教育厅审核学校招生计划、评审学校新增专业等的重要依据之一。暂缓通过的学校，一年内必须再次接受评估。同时，省教育厅将适当减少其招生计划；若第二次评估仍未通过，省教育厅将采取暂缓安排招生计划、暂停申报新专业等措施。</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2" w:firstLineChars="200"/>
        <w:jc w:val="both"/>
        <w:textAlignment w:val="auto"/>
        <w:rPr>
          <w:rFonts w:hint="default"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七</w:t>
      </w:r>
      <w:r>
        <w:rPr>
          <w:rFonts w:hint="default" w:ascii="宋体" w:hAnsi="宋体" w:eastAsia="宋体" w:cs="宋体"/>
          <w:b/>
          <w:bCs/>
          <w:color w:val="auto"/>
          <w:sz w:val="28"/>
          <w:szCs w:val="28"/>
          <w:lang w:val="en-US" w:eastAsia="zh-CN"/>
        </w:rPr>
        <w:t>、组织机构</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2"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b/>
          <w:bCs/>
          <w:color w:val="auto"/>
          <w:sz w:val="28"/>
          <w:szCs w:val="28"/>
          <w:lang w:val="en-US" w:eastAsia="zh-CN"/>
        </w:rPr>
        <w:t>1、领导机构。</w:t>
      </w:r>
      <w:r>
        <w:rPr>
          <w:rFonts w:hint="default" w:ascii="仿宋" w:hAnsi="仿宋" w:eastAsia="仿宋" w:cs="仿宋"/>
          <w:color w:val="auto"/>
          <w:sz w:val="28"/>
          <w:szCs w:val="28"/>
          <w:lang w:val="en-US" w:eastAsia="zh-CN"/>
        </w:rPr>
        <w:t>省教育厅负责全省高等职业院校人才培养评估工作的宏观管理与指导，研究制定《四川省高等职业院校人才培养工作评估实施细则》、《四川省高等职业院校人才培养工作评估操作规程》。</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2"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b/>
          <w:bCs/>
          <w:color w:val="auto"/>
          <w:sz w:val="28"/>
          <w:szCs w:val="28"/>
          <w:lang w:val="en-US" w:eastAsia="zh-CN"/>
        </w:rPr>
        <w:t>2、工作组织。</w:t>
      </w:r>
      <w:r>
        <w:rPr>
          <w:rFonts w:hint="default" w:ascii="仿宋" w:hAnsi="仿宋" w:eastAsia="仿宋" w:cs="仿宋"/>
          <w:color w:val="auto"/>
          <w:sz w:val="28"/>
          <w:szCs w:val="28"/>
          <w:lang w:val="en-US" w:eastAsia="zh-CN"/>
        </w:rPr>
        <w:t>省教育厅高等教育处和“四川省高等职业院校人才培养工作评估委员会秘书处”具体负责组织、指导和开展全省高职院校的评估工作；负责组建“四川省高等职业院校人才培养工作评估委员会”和评估专家组；组织开展高职院校、评估专家和相关人员培训工作；总结评估工作的经验和问题，研究进一步完善评估工作的思路和方法。</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2"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b/>
          <w:bCs/>
          <w:color w:val="auto"/>
          <w:sz w:val="28"/>
          <w:szCs w:val="28"/>
          <w:lang w:val="en-US" w:eastAsia="zh-CN"/>
        </w:rPr>
        <w:t>3、专家构成。</w:t>
      </w:r>
      <w:r>
        <w:rPr>
          <w:rFonts w:hint="default" w:ascii="仿宋" w:hAnsi="仿宋" w:eastAsia="仿宋" w:cs="仿宋"/>
          <w:color w:val="auto"/>
          <w:sz w:val="28"/>
          <w:szCs w:val="28"/>
          <w:lang w:val="en-US" w:eastAsia="zh-CN"/>
        </w:rPr>
        <w:t>评估专家组一般7人左右（含秘书1人），其中：省外高职院校专家1-2人，行业或企业专业技术人员和高职院校一线专任教师应至少有1人。院校学生人数低于5000人的，专家组人数可酌减1-2人；院校学生人数超过7000人的，专家组人数可增加1-3人。</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2" w:firstLineChars="200"/>
        <w:jc w:val="both"/>
        <w:textAlignment w:val="auto"/>
        <w:rPr>
          <w:rFonts w:hint="default"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八</w:t>
      </w:r>
      <w:r>
        <w:rPr>
          <w:rFonts w:hint="default" w:ascii="宋体" w:hAnsi="宋体" w:eastAsia="宋体" w:cs="宋体"/>
          <w:b/>
          <w:bCs/>
          <w:color w:val="auto"/>
          <w:sz w:val="28"/>
          <w:szCs w:val="28"/>
          <w:lang w:val="en-US" w:eastAsia="zh-CN"/>
        </w:rPr>
        <w:t>、工作要求</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2" w:firstLineChars="200"/>
        <w:jc w:val="both"/>
        <w:textAlignment w:val="auto"/>
        <w:rPr>
          <w:rFonts w:hint="default" w:ascii="仿宋" w:hAnsi="仿宋" w:eastAsia="仿宋" w:cs="仿宋"/>
          <w:b/>
          <w:bCs/>
          <w:color w:val="auto"/>
          <w:sz w:val="28"/>
          <w:szCs w:val="28"/>
          <w:lang w:val="en-US" w:eastAsia="zh-CN"/>
        </w:rPr>
      </w:pPr>
      <w:r>
        <w:rPr>
          <w:rFonts w:hint="default" w:ascii="仿宋" w:hAnsi="仿宋" w:eastAsia="仿宋" w:cs="仿宋"/>
          <w:b/>
          <w:bCs/>
          <w:color w:val="auto"/>
          <w:sz w:val="28"/>
          <w:szCs w:val="28"/>
          <w:lang w:val="en-US" w:eastAsia="zh-CN"/>
        </w:rPr>
        <w:t>1、坚持实事求是，确保评估质量</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开展高职院校人才培养工作评估，目的在于全面提高高职教育教学质量，促进学校形成自我约束、自我发展、自我完善的长效机制。学校要以认真负责的态度，深入细致地开展各项工作，确保所填报数据真实、准确、完整，坚决杜绝任何形式的虚假和浮夸现象。</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2" w:firstLineChars="200"/>
        <w:jc w:val="both"/>
        <w:textAlignment w:val="auto"/>
        <w:rPr>
          <w:rFonts w:hint="default" w:ascii="仿宋" w:hAnsi="仿宋" w:eastAsia="仿宋" w:cs="仿宋"/>
          <w:b/>
          <w:bCs/>
          <w:color w:val="auto"/>
          <w:sz w:val="28"/>
          <w:szCs w:val="28"/>
          <w:lang w:val="en-US" w:eastAsia="zh-CN"/>
        </w:rPr>
      </w:pPr>
      <w:r>
        <w:rPr>
          <w:rFonts w:hint="default" w:ascii="仿宋" w:hAnsi="仿宋" w:eastAsia="仿宋" w:cs="仿宋"/>
          <w:b/>
          <w:bCs/>
          <w:color w:val="auto"/>
          <w:sz w:val="28"/>
          <w:szCs w:val="28"/>
          <w:lang w:val="en-US" w:eastAsia="zh-CN"/>
        </w:rPr>
        <w:t>2、坚持评估的正确导向，促进院校全面发展</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学校要坚持“以评促建，以评促改，以评促管，评建结合，重在建设”的指导方针，把工作重点放在学校内涵建设上，认真分析和解决人才培养工作中的关键问题，采取切实有效措施，加大建设力度，强化管理，深化改革，办出特色，不断提高人才培养质量。</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2" w:firstLineChars="200"/>
        <w:jc w:val="both"/>
        <w:textAlignment w:val="auto"/>
        <w:rPr>
          <w:rFonts w:hint="default" w:ascii="仿宋" w:hAnsi="仿宋" w:eastAsia="仿宋" w:cs="仿宋"/>
          <w:b/>
          <w:bCs/>
          <w:color w:val="auto"/>
          <w:sz w:val="28"/>
          <w:szCs w:val="28"/>
          <w:lang w:val="en-US" w:eastAsia="zh-CN"/>
        </w:rPr>
      </w:pPr>
      <w:r>
        <w:rPr>
          <w:rFonts w:hint="default" w:ascii="仿宋" w:hAnsi="仿宋" w:eastAsia="仿宋" w:cs="仿宋"/>
          <w:b/>
          <w:bCs/>
          <w:color w:val="auto"/>
          <w:sz w:val="28"/>
          <w:szCs w:val="28"/>
          <w:lang w:val="en-US" w:eastAsia="zh-CN"/>
        </w:rPr>
        <w:t>3、严肃评估纪律，维护评估工作的公正性和严肃性</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学校要积极配合专家组的工作，确保评估工作的顺利开展。专家组要严格遵守评估工作纪律，自觉维护评估工作的公正性和严肃性，确保评估结论的客观、公正。对违反评估纪律要求的，省教育厅将进行严肃处理。院校和专家组要特别遵守以下纪律要求：</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（1）专家组成员要坚持评估原则和要求，廉洁自律，自觉抵制有碍评估公正性、严肃性的行为，客观、公平、公正地开展评估工作。</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2）学校对专家组的接待工作应本着勤俭节约的原则，坚决反对铺张浪费和形式主义；不搞开评仪式、汇报演出，不送礼品；就近安排专家住宿（不得超过三星级酒店标准），不得宴请专家、安排旅游；专家交通用车和相关工作人员配备必须从简安排。</w:t>
      </w:r>
    </w:p>
    <w:p/>
    <w:sectPr>
      <w:pgSz w:w="11906" w:h="16838"/>
      <w:pgMar w:top="1440" w:right="1293" w:bottom="127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5OTljYmZkMDdjYWM0OTdkMGYxZWFjOGMwNjk3ODIifQ=="/>
  </w:docVars>
  <w:rsids>
    <w:rsidRoot w:val="00000000"/>
    <w:rsid w:val="243C6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2023-05-29T08:24:56Z</dcterms:created>
  <dc:creator>评建办</dc:creator>
  <cp:lastModifiedBy>JB-CC</cp:lastModifiedBy>
  <dcterms:modified xsi:type="dcterms:W3CDTF">2023-05-29T08:26:32Z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6904947EE2814B25B716012C5D56335F_12</vt:lpwstr>
  </property>
</Properties>
</file>